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  <w:bookmarkStart w:id="0" w:name="_GoBack"/>
      <w:bookmarkEnd w:id="0"/>
      <w:r w:rsidRPr="00C5315D">
        <w:rPr>
          <w:rFonts w:asciiTheme="minorHAnsi" w:hAnsiTheme="minorHAnsi" w:cs="Arial"/>
          <w:i/>
          <w:noProof/>
          <w:color w:val="003051"/>
          <w:sz w:val="18"/>
          <w:szCs w:val="18"/>
        </w:rPr>
        <w:drawing>
          <wp:inline distT="0" distB="0" distL="0" distR="0">
            <wp:extent cx="1858010" cy="1038860"/>
            <wp:effectExtent l="0" t="0" r="8890" b="8890"/>
            <wp:docPr id="1" name="Picture 1" descr="C:\Users\col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son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2D" w:rsidRPr="0011542D" w:rsidRDefault="0011542D" w:rsidP="0011542D">
      <w:pPr>
        <w:spacing w:after="160" w:line="259" w:lineRule="auto"/>
        <w:jc w:val="center"/>
        <w:rPr>
          <w:rFonts w:asciiTheme="minorHAnsi" w:hAnsiTheme="minorHAnsi" w:cstheme="minorBidi"/>
          <w:sz w:val="18"/>
          <w:szCs w:val="18"/>
        </w:rPr>
      </w:pPr>
      <w:r w:rsidRPr="0011542D">
        <w:rPr>
          <w:rFonts w:asciiTheme="minorHAnsi" w:hAnsiTheme="minorHAnsi"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74650E" w:rsidRDefault="0074650E" w:rsidP="0011542D">
      <w:pPr>
        <w:jc w:val="center"/>
        <w:rPr>
          <w:b/>
          <w:sz w:val="28"/>
          <w:szCs w:val="28"/>
          <w:u w:val="single"/>
        </w:rPr>
      </w:pPr>
    </w:p>
    <w:p w:rsidR="0011542D" w:rsidRPr="0011542D" w:rsidRDefault="00F46062" w:rsidP="001154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Sales Engineer</w:t>
      </w:r>
    </w:p>
    <w:p w:rsidR="0011542D" w:rsidRPr="00083156" w:rsidRDefault="0011542D" w:rsidP="0011542D"/>
    <w:p w:rsidR="00382DCC" w:rsidRDefault="00382DCC" w:rsidP="0076785F"/>
    <w:p w:rsidR="009C327B" w:rsidRDefault="0076785F" w:rsidP="000C06EA">
      <w:r>
        <w:t xml:space="preserve">Champlain Cable </w:t>
      </w:r>
      <w:r w:rsidR="00767E00">
        <w:t>has an exciting opportunity for a self-motivated Sales Engineer</w:t>
      </w:r>
      <w:r w:rsidR="00D56314">
        <w:t xml:space="preserve"> to join our product development team.  </w:t>
      </w:r>
      <w:r w:rsidR="00767E00">
        <w:t>The Sales</w:t>
      </w:r>
      <w:r w:rsidR="00D56314">
        <w:t xml:space="preserve"> Engineer will be responsible for growing and developing our product groups to include automotive, commercial vehicle, industrial, rail, transit, data and military products.  </w:t>
      </w:r>
    </w:p>
    <w:p w:rsidR="00F052D1" w:rsidRDefault="00F052D1" w:rsidP="000C06EA"/>
    <w:p w:rsidR="00F052D1" w:rsidRDefault="00F052D1" w:rsidP="000C06EA">
      <w:r>
        <w:t>Essential Duties</w:t>
      </w:r>
      <w:r w:rsidR="005B71F3">
        <w:t xml:space="preserve"> and Responsibilities: </w:t>
      </w:r>
      <w:r>
        <w:t xml:space="preserve"> 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A</w:t>
      </w:r>
      <w:r w:rsidR="00D56314" w:rsidRPr="005B71F3">
        <w:rPr>
          <w:rFonts w:ascii="Calibri" w:eastAsiaTheme="minorHAnsi" w:hAnsi="Calibri"/>
          <w:sz w:val="22"/>
          <w:szCs w:val="22"/>
        </w:rPr>
        <w:t>nalyze the market for new and existing product potential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Develop go-to-market strategy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C</w:t>
      </w:r>
      <w:r w:rsidR="00D56314" w:rsidRPr="005B71F3">
        <w:rPr>
          <w:rFonts w:ascii="Calibri" w:eastAsiaTheme="minorHAnsi" w:hAnsi="Calibri"/>
          <w:sz w:val="22"/>
          <w:szCs w:val="22"/>
        </w:rPr>
        <w:t>reate and implement market plans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C</w:t>
      </w:r>
      <w:r w:rsidR="00D56314" w:rsidRPr="005B71F3">
        <w:rPr>
          <w:rFonts w:ascii="Calibri" w:eastAsiaTheme="minorHAnsi" w:hAnsi="Calibri"/>
          <w:sz w:val="22"/>
          <w:szCs w:val="22"/>
        </w:rPr>
        <w:t>oordinate new product development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Coordinate outside compliance approvals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Work with R&amp;D to develop new compounds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Create</w:t>
      </w:r>
      <w:r w:rsidR="008F4568" w:rsidRPr="005B71F3">
        <w:rPr>
          <w:rFonts w:ascii="Calibri" w:eastAsiaTheme="minorHAnsi" w:hAnsi="Calibri"/>
          <w:sz w:val="22"/>
          <w:szCs w:val="22"/>
        </w:rPr>
        <w:t xml:space="preserve"> product drawings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P</w:t>
      </w:r>
      <w:r w:rsidR="008F4568" w:rsidRPr="005B71F3">
        <w:rPr>
          <w:rFonts w:ascii="Calibri" w:eastAsiaTheme="minorHAnsi" w:hAnsi="Calibri"/>
          <w:sz w:val="22"/>
          <w:szCs w:val="22"/>
        </w:rPr>
        <w:t>r</w:t>
      </w:r>
      <w:r w:rsidRPr="005B71F3">
        <w:rPr>
          <w:rFonts w:ascii="Calibri" w:eastAsiaTheme="minorHAnsi" w:hAnsi="Calibri"/>
          <w:sz w:val="22"/>
          <w:szCs w:val="22"/>
        </w:rPr>
        <w:t>epare product cost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Develop price sheets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Prepare engineered quotations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Specify and procure raw materials for new products</w:t>
      </w:r>
    </w:p>
    <w:p w:rsidR="00F052D1" w:rsidRPr="005B71F3" w:rsidRDefault="00F052D1" w:rsidP="00F052D1">
      <w:pPr>
        <w:pStyle w:val="ListParagraph"/>
        <w:numPr>
          <w:ilvl w:val="0"/>
          <w:numId w:val="10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Develop product literature</w:t>
      </w:r>
    </w:p>
    <w:p w:rsidR="00F052D1" w:rsidRDefault="00F052D1" w:rsidP="000C06EA"/>
    <w:p w:rsidR="00F052D1" w:rsidRDefault="00F052D1" w:rsidP="000C06EA">
      <w:r>
        <w:t xml:space="preserve">Competencies and Skills: </w:t>
      </w:r>
    </w:p>
    <w:p w:rsidR="00F052D1" w:rsidRPr="005B71F3" w:rsidRDefault="005B71F3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Polished written and verbal communication skills; excellent presentation sills</w:t>
      </w:r>
    </w:p>
    <w:p w:rsidR="005B71F3" w:rsidRPr="005B71F3" w:rsidRDefault="005B71F3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Proficient in Microsoft applications</w:t>
      </w:r>
    </w:p>
    <w:p w:rsidR="005B71F3" w:rsidRPr="005B71F3" w:rsidRDefault="005B71F3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Solid</w:t>
      </w:r>
      <w:r w:rsidRPr="005B71F3">
        <w:rPr>
          <w:rFonts w:ascii="Calibri" w:eastAsiaTheme="minorHAnsi" w:hAnsi="Calibri"/>
          <w:sz w:val="22"/>
          <w:szCs w:val="22"/>
        </w:rPr>
        <w:t xml:space="preserve"> </w:t>
      </w:r>
      <w:r>
        <w:rPr>
          <w:rFonts w:ascii="Calibri" w:eastAsiaTheme="minorHAnsi" w:hAnsi="Calibri"/>
          <w:sz w:val="22"/>
          <w:szCs w:val="22"/>
        </w:rPr>
        <w:t xml:space="preserve">technical aptitude, and strong </w:t>
      </w:r>
      <w:r w:rsidRPr="005B71F3">
        <w:rPr>
          <w:rFonts w:ascii="Calibri" w:eastAsiaTheme="minorHAnsi" w:hAnsi="Calibri"/>
          <w:sz w:val="22"/>
          <w:szCs w:val="22"/>
        </w:rPr>
        <w:t xml:space="preserve">research </w:t>
      </w:r>
      <w:r>
        <w:rPr>
          <w:rFonts w:ascii="Calibri" w:eastAsiaTheme="minorHAnsi" w:hAnsi="Calibri"/>
          <w:sz w:val="22"/>
          <w:szCs w:val="22"/>
        </w:rPr>
        <w:t xml:space="preserve">and analytic </w:t>
      </w:r>
      <w:r w:rsidRPr="005B71F3">
        <w:rPr>
          <w:rFonts w:ascii="Calibri" w:eastAsiaTheme="minorHAnsi" w:hAnsi="Calibri"/>
          <w:sz w:val="22"/>
          <w:szCs w:val="22"/>
        </w:rPr>
        <w:t>skills</w:t>
      </w:r>
    </w:p>
    <w:p w:rsidR="005B71F3" w:rsidRPr="005B71F3" w:rsidRDefault="005B71F3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Ability to multi-task and prioritize effectively; strong time management skills</w:t>
      </w:r>
    </w:p>
    <w:p w:rsidR="005B71F3" w:rsidRPr="005B71F3" w:rsidRDefault="005B71F3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Ability to travel, domestic and international</w:t>
      </w:r>
    </w:p>
    <w:p w:rsidR="00F052D1" w:rsidRDefault="00F052D1" w:rsidP="00F052D1"/>
    <w:p w:rsidR="00F052D1" w:rsidRDefault="00F052D1" w:rsidP="00F052D1">
      <w:r>
        <w:t xml:space="preserve">Benefits: </w:t>
      </w:r>
    </w:p>
    <w:p w:rsidR="00F052D1" w:rsidRPr="005B71F3" w:rsidRDefault="00F052D1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Competitive Salary</w:t>
      </w:r>
    </w:p>
    <w:p w:rsidR="00F052D1" w:rsidRPr="005B71F3" w:rsidRDefault="00F052D1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Medical, Dental, Life Insurance, STD</w:t>
      </w:r>
      <w:r w:rsidR="00093787">
        <w:rPr>
          <w:rFonts w:ascii="Calibri" w:eastAsiaTheme="minorHAnsi" w:hAnsi="Calibri"/>
          <w:sz w:val="22"/>
          <w:szCs w:val="22"/>
        </w:rPr>
        <w:t xml:space="preserve"> and LTD </w:t>
      </w:r>
    </w:p>
    <w:p w:rsidR="00F052D1" w:rsidRPr="005B71F3" w:rsidRDefault="00F052D1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401(k)</w:t>
      </w:r>
    </w:p>
    <w:p w:rsidR="00F052D1" w:rsidRPr="005B71F3" w:rsidRDefault="00F052D1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Vacation Pay</w:t>
      </w:r>
    </w:p>
    <w:p w:rsidR="00F052D1" w:rsidRPr="005B71F3" w:rsidRDefault="00F052D1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Bonus Pay</w:t>
      </w:r>
    </w:p>
    <w:p w:rsidR="00F052D1" w:rsidRPr="005B71F3" w:rsidRDefault="00F052D1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lastRenderedPageBreak/>
        <w:t>Tuition Assistance</w:t>
      </w:r>
    </w:p>
    <w:p w:rsidR="00F052D1" w:rsidRPr="005B71F3" w:rsidRDefault="00F052D1" w:rsidP="005B71F3">
      <w:pPr>
        <w:pStyle w:val="ListParagraph"/>
        <w:rPr>
          <w:rFonts w:ascii="Calibri" w:eastAsiaTheme="minorHAnsi" w:hAnsi="Calibri"/>
          <w:sz w:val="22"/>
          <w:szCs w:val="22"/>
        </w:rPr>
      </w:pPr>
    </w:p>
    <w:p w:rsidR="00F052D1" w:rsidRPr="005B71F3" w:rsidRDefault="005B71F3" w:rsidP="005B71F3">
      <w:pPr>
        <w:ind w:left="360"/>
      </w:pPr>
      <w:r>
        <w:t xml:space="preserve">Education and/or Experience: </w:t>
      </w:r>
      <w:r w:rsidR="00F052D1" w:rsidRPr="005B71F3">
        <w:t xml:space="preserve"> </w:t>
      </w:r>
    </w:p>
    <w:p w:rsidR="00F052D1" w:rsidRPr="005B71F3" w:rsidRDefault="00F052D1" w:rsidP="00F052D1">
      <w:pPr>
        <w:pStyle w:val="ListParagraph"/>
        <w:numPr>
          <w:ilvl w:val="0"/>
          <w:numId w:val="9"/>
        </w:numPr>
        <w:rPr>
          <w:rFonts w:ascii="Calibri" w:eastAsiaTheme="minorHAnsi" w:hAnsi="Calibri"/>
          <w:sz w:val="22"/>
          <w:szCs w:val="22"/>
        </w:rPr>
      </w:pPr>
      <w:r w:rsidRPr="005B71F3">
        <w:rPr>
          <w:rFonts w:ascii="Calibri" w:eastAsiaTheme="minorHAnsi" w:hAnsi="Calibri"/>
          <w:sz w:val="22"/>
          <w:szCs w:val="22"/>
        </w:rPr>
        <w:t>B.S in Engineering or Science</w:t>
      </w:r>
    </w:p>
    <w:p w:rsidR="00F052D1" w:rsidRPr="005B71F3" w:rsidRDefault="00F052D1" w:rsidP="005B71F3">
      <w:pPr>
        <w:pStyle w:val="ListParagraph"/>
        <w:rPr>
          <w:rFonts w:ascii="Calibri" w:eastAsiaTheme="minorHAnsi" w:hAnsi="Calibri"/>
          <w:sz w:val="22"/>
          <w:szCs w:val="22"/>
        </w:rPr>
      </w:pPr>
    </w:p>
    <w:p w:rsidR="005B71F3" w:rsidRDefault="005B71F3" w:rsidP="005B71F3"/>
    <w:p w:rsidR="00C70B16" w:rsidRPr="005B71F3" w:rsidRDefault="0074650E" w:rsidP="005B71F3">
      <w:r w:rsidRPr="005B71F3">
        <w:t xml:space="preserve">This position is located at our facility at 175 Hercules Drive in Colchester, VT.  </w:t>
      </w:r>
      <w:r w:rsidR="00973394" w:rsidRPr="005B71F3">
        <w:t xml:space="preserve">  </w:t>
      </w:r>
    </w:p>
    <w:p w:rsidR="008050E9" w:rsidRPr="00083156" w:rsidRDefault="008050E9" w:rsidP="0074650E">
      <w:pPr>
        <w:spacing w:after="160" w:line="259" w:lineRule="auto"/>
        <w:rPr>
          <w:rFonts w:asciiTheme="minorHAnsi" w:hAnsiTheme="minorHAnsi" w:cstheme="minorBidi"/>
        </w:rPr>
      </w:pPr>
    </w:p>
    <w:sectPr w:rsidR="008050E9" w:rsidRPr="0008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65"/>
    <w:multiLevelType w:val="hybridMultilevel"/>
    <w:tmpl w:val="5B30BE1C"/>
    <w:lvl w:ilvl="0" w:tplc="6F42CC6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FBA"/>
    <w:multiLevelType w:val="multilevel"/>
    <w:tmpl w:val="B7E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37E40"/>
    <w:multiLevelType w:val="hybridMultilevel"/>
    <w:tmpl w:val="5C7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3660"/>
    <w:multiLevelType w:val="hybridMultilevel"/>
    <w:tmpl w:val="C520001A"/>
    <w:lvl w:ilvl="0" w:tplc="64C662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077C3"/>
    <w:multiLevelType w:val="hybridMultilevel"/>
    <w:tmpl w:val="6D6E8170"/>
    <w:lvl w:ilvl="0" w:tplc="874E232A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D9D"/>
    <w:multiLevelType w:val="hybridMultilevel"/>
    <w:tmpl w:val="F050B9C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4DA03585"/>
    <w:multiLevelType w:val="hybridMultilevel"/>
    <w:tmpl w:val="CCD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E15A3"/>
    <w:multiLevelType w:val="hybridMultilevel"/>
    <w:tmpl w:val="368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A91"/>
    <w:multiLevelType w:val="hybridMultilevel"/>
    <w:tmpl w:val="AFB07BE8"/>
    <w:lvl w:ilvl="0" w:tplc="8E62E17E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50959BB"/>
    <w:multiLevelType w:val="hybridMultilevel"/>
    <w:tmpl w:val="F30A4F0E"/>
    <w:lvl w:ilvl="0" w:tplc="82580B96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D"/>
    <w:rsid w:val="00083156"/>
    <w:rsid w:val="00093787"/>
    <w:rsid w:val="000C06EA"/>
    <w:rsid w:val="000E68F3"/>
    <w:rsid w:val="000E6D09"/>
    <w:rsid w:val="0011344C"/>
    <w:rsid w:val="0011542D"/>
    <w:rsid w:val="0012486D"/>
    <w:rsid w:val="00134C39"/>
    <w:rsid w:val="001415BA"/>
    <w:rsid w:val="00201118"/>
    <w:rsid w:val="00216B25"/>
    <w:rsid w:val="00251110"/>
    <w:rsid w:val="00265267"/>
    <w:rsid w:val="00290D86"/>
    <w:rsid w:val="003144F1"/>
    <w:rsid w:val="00382DCC"/>
    <w:rsid w:val="003A64FA"/>
    <w:rsid w:val="004C0D04"/>
    <w:rsid w:val="00555194"/>
    <w:rsid w:val="00564502"/>
    <w:rsid w:val="005A5AD4"/>
    <w:rsid w:val="005B0C5E"/>
    <w:rsid w:val="005B71F3"/>
    <w:rsid w:val="005D6D3F"/>
    <w:rsid w:val="00627816"/>
    <w:rsid w:val="006F6DDC"/>
    <w:rsid w:val="0074650E"/>
    <w:rsid w:val="0076785F"/>
    <w:rsid w:val="00767E00"/>
    <w:rsid w:val="007D0E76"/>
    <w:rsid w:val="008050E9"/>
    <w:rsid w:val="00864145"/>
    <w:rsid w:val="008F4568"/>
    <w:rsid w:val="00947B5B"/>
    <w:rsid w:val="00963F65"/>
    <w:rsid w:val="00973394"/>
    <w:rsid w:val="009B709B"/>
    <w:rsid w:val="009C327B"/>
    <w:rsid w:val="00A03E28"/>
    <w:rsid w:val="00A674D4"/>
    <w:rsid w:val="00A8473D"/>
    <w:rsid w:val="00AB5636"/>
    <w:rsid w:val="00BD7541"/>
    <w:rsid w:val="00BE7A1D"/>
    <w:rsid w:val="00C4003C"/>
    <w:rsid w:val="00C5315D"/>
    <w:rsid w:val="00C70B16"/>
    <w:rsid w:val="00C91674"/>
    <w:rsid w:val="00CF5795"/>
    <w:rsid w:val="00D56314"/>
    <w:rsid w:val="00DC66CA"/>
    <w:rsid w:val="00E16AB7"/>
    <w:rsid w:val="00E50FC3"/>
    <w:rsid w:val="00E571F5"/>
    <w:rsid w:val="00E958CC"/>
    <w:rsid w:val="00EA4781"/>
    <w:rsid w:val="00F052D1"/>
    <w:rsid w:val="00F32B0B"/>
    <w:rsid w:val="00F46062"/>
    <w:rsid w:val="00F57EAE"/>
    <w:rsid w:val="00FF57C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8813-D82C-42D6-B41A-502778D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3E2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5194"/>
    <w:pPr>
      <w:ind w:left="720"/>
      <w:contextualSpacing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semiHidden/>
    <w:unhideWhenUsed/>
    <w:rsid w:val="00E16A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Jorge</dc:creator>
  <cp:keywords/>
  <dc:description/>
  <cp:lastModifiedBy>Olson, Cindy</cp:lastModifiedBy>
  <cp:revision>2</cp:revision>
  <cp:lastPrinted>2019-12-27T13:26:00Z</cp:lastPrinted>
  <dcterms:created xsi:type="dcterms:W3CDTF">2021-11-15T19:43:00Z</dcterms:created>
  <dcterms:modified xsi:type="dcterms:W3CDTF">2021-11-15T19:43:00Z</dcterms:modified>
</cp:coreProperties>
</file>